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862263" cy="641904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6419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(Bizimply logo - replace with your own company logo)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b w:val="1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b w:val="1"/>
          <w:sz w:val="30"/>
          <w:szCs w:val="30"/>
          <w:rtl w:val="0"/>
        </w:rPr>
        <w:t xml:space="preserve">EMPLOYEE HANDBOOK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Welcome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Company Policy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Purpose of Employee Handbook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What You Can Expect From [Company Name]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Company Policy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Hiring Policy</w:t>
      </w:r>
    </w:p>
    <w:p w:rsidR="00000000" w:rsidDel="00000000" w:rsidP="00000000" w:rsidRDefault="00000000" w:rsidRPr="00000000" w14:paraId="0000000F">
      <w:pPr>
        <w:numPr>
          <w:ilvl w:val="3"/>
          <w:numId w:val="3"/>
        </w:numPr>
        <w:ind w:left="288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Equal Opportunity Employer</w:t>
      </w:r>
    </w:p>
    <w:p w:rsidR="00000000" w:rsidDel="00000000" w:rsidP="00000000" w:rsidRDefault="00000000" w:rsidRPr="00000000" w14:paraId="00000010">
      <w:pPr>
        <w:numPr>
          <w:ilvl w:val="3"/>
          <w:numId w:val="3"/>
        </w:numPr>
        <w:ind w:left="288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Conflict of Interest</w:t>
      </w:r>
    </w:p>
    <w:p w:rsidR="00000000" w:rsidDel="00000000" w:rsidP="00000000" w:rsidRDefault="00000000" w:rsidRPr="00000000" w14:paraId="00000011">
      <w:pPr>
        <w:numPr>
          <w:ilvl w:val="3"/>
          <w:numId w:val="3"/>
        </w:numPr>
        <w:ind w:left="288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Onboarding</w:t>
      </w:r>
    </w:p>
    <w:p w:rsidR="00000000" w:rsidDel="00000000" w:rsidP="00000000" w:rsidRDefault="00000000" w:rsidRPr="00000000" w14:paraId="00000012">
      <w:pPr>
        <w:numPr>
          <w:ilvl w:val="3"/>
          <w:numId w:val="3"/>
        </w:numPr>
        <w:ind w:left="288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Standards of Conduct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ind w:left="288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Employee Background Check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Internet Policy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Email Policy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Social Media Policy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Harassment-Free Workplace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Hours and Payroll Information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Wage and Performance Reviews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Promotion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At-Will Employment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Benefits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Health Insurance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Life Insurance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Workers Compensation Insurance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Profit Sharing Plan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sz w:val="25"/>
          <w:szCs w:val="25"/>
          <w:rtl w:val="0"/>
        </w:rPr>
        <w:t xml:space="preserve">Vacation</w:t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